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3D" w:rsidRPr="008F1EE1" w:rsidRDefault="0024703D" w:rsidP="00247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Программа</w:t>
      </w:r>
      <w:r w:rsidR="008F1EE1" w:rsidRPr="008F1EE1">
        <w:rPr>
          <w:rFonts w:ascii="Times New Roman" w:hAnsi="Times New Roman"/>
          <w:b/>
          <w:sz w:val="24"/>
          <w:szCs w:val="24"/>
        </w:rPr>
        <w:t xml:space="preserve"> </w:t>
      </w:r>
      <w:r w:rsidR="00267340">
        <w:rPr>
          <w:rFonts w:ascii="Times New Roman" w:hAnsi="Times New Roman"/>
          <w:b/>
          <w:sz w:val="24"/>
          <w:szCs w:val="24"/>
        </w:rPr>
        <w:t>семинара</w:t>
      </w:r>
      <w:bookmarkStart w:id="0" w:name="_GoBack"/>
      <w:bookmarkEnd w:id="0"/>
    </w:p>
    <w:p w:rsidR="0024703D" w:rsidRPr="008F1EE1" w:rsidRDefault="0024703D" w:rsidP="00247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«</w:t>
      </w:r>
      <w:r w:rsidR="008F1EE1" w:rsidRPr="008F1EE1">
        <w:rPr>
          <w:rFonts w:ascii="Times New Roman" w:hAnsi="Times New Roman"/>
          <w:b/>
          <w:sz w:val="24"/>
          <w:szCs w:val="24"/>
        </w:rPr>
        <w:t>Задачный подход в обучении: вызовы времени, новое содержание</w:t>
      </w:r>
      <w:r w:rsidRPr="008F1EE1">
        <w:rPr>
          <w:rFonts w:ascii="Times New Roman" w:hAnsi="Times New Roman"/>
          <w:b/>
          <w:sz w:val="24"/>
          <w:szCs w:val="24"/>
        </w:rPr>
        <w:t>»</w:t>
      </w:r>
    </w:p>
    <w:p w:rsidR="0024703D" w:rsidRPr="008F1EE1" w:rsidRDefault="0024703D" w:rsidP="002470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0BBE" w:rsidRPr="008F1EE1" w:rsidRDefault="00320BBE" w:rsidP="0024703D">
      <w:pPr>
        <w:spacing w:after="0"/>
        <w:rPr>
          <w:rFonts w:ascii="Times New Roman" w:hAnsi="Times New Roman"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8F1EE1" w:rsidRPr="008F1EE1">
        <w:rPr>
          <w:rFonts w:ascii="Times New Roman" w:hAnsi="Times New Roman"/>
          <w:sz w:val="24"/>
          <w:szCs w:val="24"/>
        </w:rPr>
        <w:t>18</w:t>
      </w:r>
      <w:r w:rsidRPr="008F1EE1">
        <w:rPr>
          <w:rFonts w:ascii="Times New Roman" w:hAnsi="Times New Roman"/>
          <w:sz w:val="24"/>
          <w:szCs w:val="24"/>
        </w:rPr>
        <w:t>.11.2021</w:t>
      </w:r>
    </w:p>
    <w:p w:rsidR="0024703D" w:rsidRPr="008F1EE1" w:rsidRDefault="0024703D" w:rsidP="0024703D">
      <w:pPr>
        <w:spacing w:after="0"/>
        <w:rPr>
          <w:rFonts w:ascii="Times New Roman" w:hAnsi="Times New Roman"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Время проведения:</w:t>
      </w:r>
      <w:r w:rsidRPr="008F1EE1">
        <w:rPr>
          <w:rFonts w:ascii="Times New Roman" w:hAnsi="Times New Roman"/>
          <w:sz w:val="24"/>
          <w:szCs w:val="24"/>
        </w:rPr>
        <w:t xml:space="preserve"> 1</w:t>
      </w:r>
      <w:r w:rsidR="00320BBE" w:rsidRPr="008F1EE1">
        <w:rPr>
          <w:rFonts w:ascii="Times New Roman" w:hAnsi="Times New Roman"/>
          <w:sz w:val="24"/>
          <w:szCs w:val="24"/>
        </w:rPr>
        <w:t>4</w:t>
      </w:r>
      <w:r w:rsidRPr="008F1EE1">
        <w:rPr>
          <w:rFonts w:ascii="Times New Roman" w:hAnsi="Times New Roman"/>
          <w:sz w:val="24"/>
          <w:szCs w:val="24"/>
        </w:rPr>
        <w:t>.00 – 1</w:t>
      </w:r>
      <w:r w:rsidR="002225AF" w:rsidRPr="008F1EE1">
        <w:rPr>
          <w:rFonts w:ascii="Times New Roman" w:hAnsi="Times New Roman"/>
          <w:sz w:val="24"/>
          <w:szCs w:val="24"/>
        </w:rPr>
        <w:t>5</w:t>
      </w:r>
      <w:r w:rsidRPr="008F1EE1">
        <w:rPr>
          <w:rFonts w:ascii="Times New Roman" w:hAnsi="Times New Roman"/>
          <w:sz w:val="24"/>
          <w:szCs w:val="24"/>
        </w:rPr>
        <w:t>.</w:t>
      </w:r>
      <w:r w:rsidR="002225AF" w:rsidRPr="008F1EE1">
        <w:rPr>
          <w:rFonts w:ascii="Times New Roman" w:hAnsi="Times New Roman"/>
          <w:sz w:val="24"/>
          <w:szCs w:val="24"/>
        </w:rPr>
        <w:t>30</w:t>
      </w:r>
      <w:r w:rsidRPr="008F1EE1">
        <w:rPr>
          <w:rFonts w:ascii="Times New Roman" w:hAnsi="Times New Roman"/>
          <w:sz w:val="24"/>
          <w:szCs w:val="24"/>
        </w:rPr>
        <w:t>.</w:t>
      </w:r>
    </w:p>
    <w:p w:rsidR="0024703D" w:rsidRPr="008F1EE1" w:rsidRDefault="0024703D" w:rsidP="0024703D">
      <w:pPr>
        <w:pStyle w:val="a3"/>
        <w:spacing w:line="276" w:lineRule="auto"/>
        <w:ind w:firstLine="0"/>
        <w:rPr>
          <w:sz w:val="24"/>
          <w:szCs w:val="24"/>
        </w:rPr>
      </w:pPr>
      <w:r w:rsidRPr="008F1EE1">
        <w:rPr>
          <w:b/>
          <w:sz w:val="24"/>
          <w:szCs w:val="24"/>
        </w:rPr>
        <w:t>Участники семинара:</w:t>
      </w:r>
      <w:r w:rsidRPr="008F1EE1">
        <w:rPr>
          <w:sz w:val="24"/>
          <w:szCs w:val="24"/>
        </w:rPr>
        <w:t xml:space="preserve"> учителя общего образования, руководители методических объединений разного уровня, методисты, управленцы.</w:t>
      </w:r>
    </w:p>
    <w:p w:rsidR="0024703D" w:rsidRPr="008F1EE1" w:rsidRDefault="0024703D" w:rsidP="002470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Регламент работы (время местное):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563"/>
        <w:gridCol w:w="992"/>
        <w:gridCol w:w="3089"/>
      </w:tblGrid>
      <w:tr w:rsidR="00B30796" w:rsidRPr="008F1EE1" w:rsidTr="008F1EE1">
        <w:trPr>
          <w:jc w:val="center"/>
        </w:trPr>
        <w:tc>
          <w:tcPr>
            <w:tcW w:w="528" w:type="dxa"/>
          </w:tcPr>
          <w:p w:rsidR="00B30796" w:rsidRPr="008F1EE1" w:rsidRDefault="00B30796" w:rsidP="00B30796">
            <w:pPr>
              <w:numPr>
                <w:ilvl w:val="0"/>
                <w:numId w:val="2"/>
              </w:numPr>
              <w:spacing w:after="0" w:line="264" w:lineRule="auto"/>
              <w:ind w:hanging="56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30796" w:rsidRPr="008F1EE1" w:rsidRDefault="00B30796" w:rsidP="008F1EE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8F1EE1" w:rsidRPr="008F1EE1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8F1EE1">
              <w:rPr>
                <w:rFonts w:ascii="Times New Roman" w:hAnsi="Times New Roman"/>
                <w:sz w:val="24"/>
                <w:szCs w:val="24"/>
              </w:rPr>
              <w:t>инара</w:t>
            </w:r>
          </w:p>
        </w:tc>
        <w:tc>
          <w:tcPr>
            <w:tcW w:w="992" w:type="dxa"/>
          </w:tcPr>
          <w:p w:rsidR="00B30796" w:rsidRPr="008F1EE1" w:rsidRDefault="00B30796" w:rsidP="002225A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14.00-14.</w:t>
            </w:r>
            <w:r w:rsidR="002225AF" w:rsidRPr="008F1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B30796" w:rsidRPr="008F1EE1" w:rsidRDefault="008F1EE1" w:rsidP="008F1E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М.А. Гончарова</w:t>
            </w:r>
            <w:r w:rsidR="00B30796" w:rsidRPr="008F1EE1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r w:rsidRPr="008F1EE1">
              <w:rPr>
                <w:rFonts w:ascii="Times New Roman" w:hAnsi="Times New Roman"/>
                <w:sz w:val="24"/>
                <w:szCs w:val="24"/>
              </w:rPr>
              <w:t>кафедрой математического образования, информатики и ИКТ, доцент лаборатории по сопровождению деятельностных практик АИРО им. А.М. Топорова</w:t>
            </w:r>
          </w:p>
        </w:tc>
      </w:tr>
      <w:tr w:rsidR="008F1EE1" w:rsidRPr="008F1EE1" w:rsidTr="008F1EE1">
        <w:trPr>
          <w:trHeight w:val="699"/>
          <w:jc w:val="center"/>
        </w:trPr>
        <w:tc>
          <w:tcPr>
            <w:tcW w:w="528" w:type="dxa"/>
          </w:tcPr>
          <w:p w:rsidR="008F1EE1" w:rsidRPr="008F1EE1" w:rsidRDefault="008F1EE1" w:rsidP="00B30796">
            <w:pPr>
              <w:numPr>
                <w:ilvl w:val="0"/>
                <w:numId w:val="2"/>
              </w:numPr>
              <w:spacing w:after="0" w:line="264" w:lineRule="auto"/>
              <w:ind w:hanging="56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F1EE1" w:rsidRPr="008F1EE1" w:rsidRDefault="008F1EE1" w:rsidP="008F1EE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Ответы на вопросы педагогов: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Изменения в новых ФГОС НОО и ООО – это необходимость, продиктованная запросами общества к образованию, или следование моде к преобразованиям? ФГОС 3 – это шаг вперёд или стояние на месте?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Функциональная грамотность – это новый образовательный результат?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 xml:space="preserve">Что отличается деятельностное содержание от недеятельностного? Такие формулировки заданий, как «упростите», «найдите», «вычислите» и т.д. разве не относятся к деятельностному содержанию? 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практических работ в РП по ФГОС 3 может ли являться показателем того, что содержание претерпело изменения в деятельностную сторону? На Ваш взгляд, практико-ориентированная направленность содержания, над которой сейчас работают авторы всех УМК, обеспечивает принципиальные изменения в содержании обучения? Что надо менять в содержании для того, чтобы оно стало деятельностным?    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 xml:space="preserve">Приводим цитату из в книги «Современные технологии» Г.К. Селевко (М., 1998, С.61) «…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при этом логика изложения учебного материала, как и научных знаний в генезисе, конструируется как цепь проблемных ситуаций (часть которых содержит исторически </w:t>
            </w:r>
            <w:r w:rsidRPr="008F1EE1">
              <w:rPr>
                <w:rFonts w:ascii="Times New Roman" w:hAnsi="Times New Roman"/>
                <w:sz w:val="24"/>
                <w:szCs w:val="24"/>
              </w:rPr>
              <w:lastRenderedPageBreak/>
              <w:t>правдоподобные коллизии из истории науки) в сочетании с традиционным изложением, при этом проблемные ситуации могут быть различными по содержанию неизвестного, по уровню проблемности, по уровню рассогласования информации, по методическим особенностям». В связи с этим вопрос: в чём состоит принципиальная разница между проблемным обучением и задачным подходом в обучении?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Может ли учитель, не владея задачным подходом, работать в деятельностной парадигме?</w:t>
            </w:r>
          </w:p>
          <w:p w:rsidR="008F1EE1" w:rsidRPr="00E5182D" w:rsidRDefault="008F1EE1" w:rsidP="00E5182D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Ситуация: «Недавно, обучаясь на курсах повышения квалификации «Современная школа», организованных Академией Минпросвещения России, в лекции «Приемы формирования цели на уроке» описан приём «потребность в описании» приведён пример такой ситуации, в которой учащиеся, обнаруживая потребность в расширении имеющегося понятийного арсенала, оформляют такие цели «дать определение …», «ввести понятие …» и т.д.».</w:t>
            </w:r>
            <w:r w:rsidR="00E5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82D">
              <w:rPr>
                <w:rFonts w:ascii="Times New Roman" w:hAnsi="Times New Roman"/>
                <w:sz w:val="24"/>
                <w:szCs w:val="24"/>
              </w:rPr>
              <w:t>Оцените, пожалуйста, эту ситуацию с позиции проведения современного урока.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Для того, чтобы конкретно-практическая задача стала для ученика учебной она должна удовлетворять ряду требований. Одно из таких требований – «Задача должна быть детской». Обязательно ли детская задача должна быть практико-ориентированной? Как «уловить» границу, разделяющую задачу детскую от недетской?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 xml:space="preserve">Приведите пример Задачи и Средства, которые не образуют пару для задачного подхода, и аргументированно «превратите» эту пару, соответствующую задачному подходу. 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Какие умения необходимы учителю для того, чтобы правильно вести диалог с учениками на уроках проблематизации?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Что является показателем того, что проблематизация состоялась?</w:t>
            </w:r>
          </w:p>
          <w:p w:rsidR="008F1EE1" w:rsidRPr="008F1EE1" w:rsidRDefault="008F1EE1" w:rsidP="008F1EE1">
            <w:pPr>
              <w:pStyle w:val="a4"/>
              <w:numPr>
                <w:ilvl w:val="0"/>
                <w:numId w:val="5"/>
              </w:numPr>
              <w:spacing w:after="0" w:line="264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Допустим проблематизация состоялась – у детей возник вопрос «А как …?». Каковы дальнейшие действия учителя, чтобы выйти на культурный способ?</w:t>
            </w:r>
          </w:p>
        </w:tc>
        <w:tc>
          <w:tcPr>
            <w:tcW w:w="992" w:type="dxa"/>
          </w:tcPr>
          <w:p w:rsidR="008F1EE1" w:rsidRPr="008F1EE1" w:rsidRDefault="008F1EE1" w:rsidP="008F1E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lastRenderedPageBreak/>
              <w:t>14.10-15.25</w:t>
            </w:r>
          </w:p>
        </w:tc>
        <w:tc>
          <w:tcPr>
            <w:tcW w:w="3089" w:type="dxa"/>
          </w:tcPr>
          <w:p w:rsidR="008F1EE1" w:rsidRPr="008F1EE1" w:rsidRDefault="008F1EE1" w:rsidP="008F1E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В.А. Львовский, ведущий специалист лаборатории по сопровождению деятельностных практик АИРО им. А.М. Топорова, зав. лабораторией проектирования деятельностного содержания образования МГПУ, руководитель Некоммерческого партнерства «Авторский Клуб», к. психол. н., учитель, тренер</w:t>
            </w:r>
          </w:p>
        </w:tc>
      </w:tr>
      <w:tr w:rsidR="00B30796" w:rsidRPr="008F1EE1" w:rsidTr="008F1EE1">
        <w:trPr>
          <w:jc w:val="center"/>
        </w:trPr>
        <w:tc>
          <w:tcPr>
            <w:tcW w:w="528" w:type="dxa"/>
          </w:tcPr>
          <w:p w:rsidR="00B30796" w:rsidRPr="008F1EE1" w:rsidRDefault="00B30796" w:rsidP="00B30796">
            <w:pPr>
              <w:numPr>
                <w:ilvl w:val="0"/>
                <w:numId w:val="2"/>
              </w:numPr>
              <w:spacing w:after="0" w:line="264" w:lineRule="auto"/>
              <w:ind w:hanging="56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30796" w:rsidRPr="008F1EE1" w:rsidRDefault="00B30796" w:rsidP="002225A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30796" w:rsidRPr="008F1EE1" w:rsidRDefault="00B30796" w:rsidP="002225A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15.</w:t>
            </w:r>
            <w:r w:rsidR="002225AF" w:rsidRPr="008F1EE1">
              <w:rPr>
                <w:rFonts w:ascii="Times New Roman" w:hAnsi="Times New Roman"/>
                <w:sz w:val="24"/>
                <w:szCs w:val="24"/>
              </w:rPr>
              <w:t>2</w:t>
            </w:r>
            <w:r w:rsidRPr="008F1EE1">
              <w:rPr>
                <w:rFonts w:ascii="Times New Roman" w:hAnsi="Times New Roman"/>
                <w:sz w:val="24"/>
                <w:szCs w:val="24"/>
              </w:rPr>
              <w:t>5-</w:t>
            </w:r>
            <w:r w:rsidR="002225AF" w:rsidRPr="008F1EE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089" w:type="dxa"/>
          </w:tcPr>
          <w:p w:rsidR="00B30796" w:rsidRPr="008F1EE1" w:rsidRDefault="008F1EE1" w:rsidP="00B307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М.А. Гончарова</w:t>
            </w:r>
          </w:p>
        </w:tc>
      </w:tr>
    </w:tbl>
    <w:p w:rsidR="0045141F" w:rsidRDefault="0045141F"/>
    <w:sectPr w:rsidR="0045141F" w:rsidSect="005C4CD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E73"/>
    <w:multiLevelType w:val="hybridMultilevel"/>
    <w:tmpl w:val="FC3E77F0"/>
    <w:lvl w:ilvl="0" w:tplc="E8C0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678"/>
    <w:multiLevelType w:val="hybridMultilevel"/>
    <w:tmpl w:val="B052B8B2"/>
    <w:lvl w:ilvl="0" w:tplc="51E882AC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B1F"/>
    <w:multiLevelType w:val="hybridMultilevel"/>
    <w:tmpl w:val="BF12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518E"/>
    <w:multiLevelType w:val="hybridMultilevel"/>
    <w:tmpl w:val="2968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CBB"/>
    <w:multiLevelType w:val="hybridMultilevel"/>
    <w:tmpl w:val="C7081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37"/>
    <w:rsid w:val="00094E70"/>
    <w:rsid w:val="002225AF"/>
    <w:rsid w:val="0024703D"/>
    <w:rsid w:val="00267340"/>
    <w:rsid w:val="00281DEB"/>
    <w:rsid w:val="00320BBE"/>
    <w:rsid w:val="003A7B92"/>
    <w:rsid w:val="0045141F"/>
    <w:rsid w:val="00570E83"/>
    <w:rsid w:val="005C1C84"/>
    <w:rsid w:val="008F1EE1"/>
    <w:rsid w:val="00986AAB"/>
    <w:rsid w:val="009F1625"/>
    <w:rsid w:val="00B30796"/>
    <w:rsid w:val="00BF4034"/>
    <w:rsid w:val="00D42F9A"/>
    <w:rsid w:val="00D432E0"/>
    <w:rsid w:val="00E5182D"/>
    <w:rsid w:val="00E735F6"/>
    <w:rsid w:val="00FA4437"/>
    <w:rsid w:val="00FB4DFA"/>
    <w:rsid w:val="00FC22F7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53F0-2095-481D-B085-EC7BA64F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 основной абзац"/>
    <w:qFormat/>
    <w:rsid w:val="0024703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F1E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Н.В.</dc:creator>
  <cp:keywords/>
  <dc:description/>
  <cp:lastModifiedBy>admin</cp:lastModifiedBy>
  <cp:revision>4</cp:revision>
  <dcterms:created xsi:type="dcterms:W3CDTF">2021-11-18T06:41:00Z</dcterms:created>
  <dcterms:modified xsi:type="dcterms:W3CDTF">2021-11-28T07:38:00Z</dcterms:modified>
</cp:coreProperties>
</file>